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598F" w14:textId="1C132220" w:rsidR="00F46C33" w:rsidRDefault="00F46C33">
      <w:pPr>
        <w:jc w:val="center"/>
        <w:rPr>
          <w:rFonts w:ascii="宋体" w:hAnsi="宋体"/>
          <w:sz w:val="28"/>
          <w:szCs w:val="28"/>
        </w:rPr>
      </w:pPr>
      <w:r w:rsidRPr="00F46C33">
        <w:rPr>
          <w:rFonts w:ascii="宋体" w:hAnsi="宋体" w:hint="eastAsia"/>
          <w:sz w:val="28"/>
          <w:szCs w:val="28"/>
        </w:rPr>
        <w:t>中国石油天然气股份有限公司河北沧州销售分公司第</w:t>
      </w:r>
      <w:r w:rsidR="008A5F16">
        <w:rPr>
          <w:rFonts w:ascii="宋体" w:hAnsi="宋体" w:hint="eastAsia"/>
          <w:sz w:val="28"/>
          <w:szCs w:val="28"/>
        </w:rPr>
        <w:t>六</w:t>
      </w:r>
      <w:r w:rsidRPr="00F46C33">
        <w:rPr>
          <w:rFonts w:ascii="宋体" w:hAnsi="宋体" w:hint="eastAsia"/>
          <w:sz w:val="28"/>
          <w:szCs w:val="28"/>
        </w:rPr>
        <w:t>加油站</w:t>
      </w:r>
    </w:p>
    <w:p w14:paraId="450F0783" w14:textId="457F139D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0AB16EC2" w:rsidR="00E06FA4" w:rsidRPr="00D540B4" w:rsidRDefault="00F46C33" w:rsidP="00D540B4">
            <w:pPr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F46C33">
              <w:rPr>
                <w:rFonts w:ascii="宋体" w:hAnsi="宋体" w:hint="eastAsia"/>
                <w:szCs w:val="21"/>
              </w:rPr>
              <w:t>中国石油天然气股份有限公司河北沧州销售分公司第</w:t>
            </w:r>
            <w:r w:rsidR="008A5F16">
              <w:rPr>
                <w:rFonts w:ascii="宋体" w:hAnsi="宋体" w:hint="eastAsia"/>
                <w:szCs w:val="21"/>
              </w:rPr>
              <w:t>六</w:t>
            </w:r>
            <w:r w:rsidRPr="00F46C33">
              <w:rPr>
                <w:rFonts w:ascii="宋体" w:hAnsi="宋体" w:hint="eastAsia"/>
                <w:szCs w:val="21"/>
              </w:rPr>
              <w:t>加油站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38D0DEF2" w14:textId="79D1809C" w:rsidR="00F46C33" w:rsidRDefault="00F46C33" w:rsidP="004347CD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中国石油天然气股份有限公司河北沧州销售分公司第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六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加油站位于</w:t>
            </w:r>
            <w:r w:rsidR="008A5F16" w:rsidRP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沧州市开发区八里屯沧盐公路北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，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负责人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为官建武，经济类型为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其他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股份有限公司分公司（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上市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），经营品种为乙醇汽油、柴油（闭杯闪点≤6</w:t>
            </w:r>
            <w:r w:rsidRPr="00F46C33">
              <w:rPr>
                <w:rFonts w:ascii="宋体" w:hAnsi="宋体" w:cs="Arial"/>
                <w:color w:val="2C2D2D"/>
                <w:kern w:val="0"/>
                <w:szCs w:val="21"/>
              </w:rPr>
              <w:t>0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℃）</w:t>
            </w: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。</w:t>
            </w:r>
          </w:p>
          <w:p w14:paraId="3A41FDA6" w14:textId="33906A02" w:rsidR="00F46C33" w:rsidRPr="00F46C33" w:rsidRDefault="00F46C33" w:rsidP="00F46C33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该加油站现有双层FF（内外壁均为玻璃纤维增强塑料）埋地储罐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6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座，其中30m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4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座，30m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柴油储罐2座，汽、柴油合计总储量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150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m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（柴油折半计入总容积），根据《汽车加油加气站设计与施工规范》（GB50156-2012（2014年版））加油站等级划分标准，该站属于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二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级加油站。该加油站设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有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加油机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和尿素加注机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，其中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四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枪乙醇汽油加油机</w:t>
            </w:r>
            <w:r w:rsidRPr="00F46C33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台，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四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枪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汽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柴油加油机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台，尿素加注机1台。</w:t>
            </w:r>
          </w:p>
          <w:p w14:paraId="3B3826B5" w14:textId="28B857E2" w:rsidR="00E06FA4" w:rsidRPr="002838CC" w:rsidRDefault="00F46C33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该加油站定员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8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人，其中主要负责人1人，专职安全管理人员1人，加油员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及其他人员6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8A5F16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615B16C2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4EBBB8F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130FF64D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HB-PJ-2020-3128</w:t>
            </w:r>
          </w:p>
        </w:tc>
      </w:tr>
      <w:tr w:rsidR="008A5F16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56E9936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王河</w:t>
            </w:r>
          </w:p>
        </w:tc>
        <w:tc>
          <w:tcPr>
            <w:tcW w:w="2684" w:type="dxa"/>
          </w:tcPr>
          <w:p w14:paraId="573B0A9A" w14:textId="7A510B0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1800000000300126</w:t>
            </w:r>
          </w:p>
        </w:tc>
        <w:tc>
          <w:tcPr>
            <w:tcW w:w="2929" w:type="dxa"/>
          </w:tcPr>
          <w:p w14:paraId="0F1296FB" w14:textId="257C9DF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HB-PJ-2020-3119</w:t>
            </w:r>
          </w:p>
        </w:tc>
      </w:tr>
      <w:tr w:rsidR="008A5F16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218D1D5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王啸宇</w:t>
            </w:r>
          </w:p>
        </w:tc>
        <w:tc>
          <w:tcPr>
            <w:tcW w:w="2684" w:type="dxa"/>
          </w:tcPr>
          <w:p w14:paraId="18465439" w14:textId="7F6A447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5D19C51B" w14:textId="4E0C2056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HB-PJ-2020-3264</w:t>
            </w:r>
          </w:p>
        </w:tc>
      </w:tr>
      <w:tr w:rsidR="008A5F16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5F40EFF3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庞婷</w:t>
            </w:r>
          </w:p>
        </w:tc>
        <w:tc>
          <w:tcPr>
            <w:tcW w:w="2684" w:type="dxa"/>
          </w:tcPr>
          <w:p w14:paraId="475D8F76" w14:textId="57698C7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2002000000307519</w:t>
            </w:r>
          </w:p>
        </w:tc>
        <w:tc>
          <w:tcPr>
            <w:tcW w:w="2929" w:type="dxa"/>
          </w:tcPr>
          <w:p w14:paraId="6B556FDD" w14:textId="152AEDC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HB-PJ-2020-3658</w:t>
            </w:r>
          </w:p>
        </w:tc>
      </w:tr>
      <w:tr w:rsidR="008A5F16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621D8F6E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庞婷</w:t>
            </w:r>
          </w:p>
        </w:tc>
        <w:tc>
          <w:tcPr>
            <w:tcW w:w="2684" w:type="dxa"/>
          </w:tcPr>
          <w:p w14:paraId="57BF3451" w14:textId="61109A6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2002000000307519</w:t>
            </w:r>
          </w:p>
        </w:tc>
        <w:tc>
          <w:tcPr>
            <w:tcW w:w="2929" w:type="dxa"/>
          </w:tcPr>
          <w:p w14:paraId="5D46DC18" w14:textId="08E4D700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HB-PJ-2020-3658</w:t>
            </w:r>
          </w:p>
        </w:tc>
      </w:tr>
      <w:tr w:rsidR="008A5F16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291A8B78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17F58B1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18DEB98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HB-PJ-2020-4003</w:t>
            </w:r>
          </w:p>
        </w:tc>
      </w:tr>
      <w:tr w:rsidR="008A5F16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7721B7E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赵</w:t>
            </w:r>
            <w:r w:rsidRPr="00DB5ED9">
              <w:rPr>
                <w:rFonts w:hint="eastAsia"/>
              </w:rPr>
              <w:t xml:space="preserve">  </w:t>
            </w:r>
            <w:r w:rsidRPr="00DB5ED9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1F04CDD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2BF10DE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HB-PJ-2020-3127</w:t>
            </w:r>
          </w:p>
        </w:tc>
      </w:tr>
      <w:tr w:rsidR="008A5F16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2FE8BFEB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柴华起</w:t>
            </w:r>
          </w:p>
        </w:tc>
        <w:tc>
          <w:tcPr>
            <w:tcW w:w="2684" w:type="dxa"/>
          </w:tcPr>
          <w:p w14:paraId="215465FE" w14:textId="10763CF1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35DCC81F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17B5054F" w:rsidR="00E06FA4" w:rsidRPr="002838CC" w:rsidRDefault="00815EC7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</w:t>
            </w:r>
            <w:r w:rsidR="004B5C8B">
              <w:rPr>
                <w:rFonts w:ascii="宋体" w:hAnsi="宋体" w:cs="Arial" w:hint="eastAsia"/>
                <w:color w:val="2C2D2D"/>
                <w:kern w:val="0"/>
                <w:szCs w:val="21"/>
              </w:rPr>
              <w:t>、</w:t>
            </w:r>
            <w:r w:rsid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庞婷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70034E10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</w:t>
            </w:r>
            <w:r w:rsidR="008A5F16">
              <w:rPr>
                <w:rFonts w:ascii="宋体" w:hAnsi="宋体" w:cs="Arial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="008A5F16">
              <w:rPr>
                <w:rFonts w:ascii="宋体" w:hAnsi="宋体" w:cs="Arial" w:hint="eastAsia"/>
                <w:kern w:val="0"/>
                <w:szCs w:val="21"/>
              </w:rPr>
              <w:t>0</w:t>
            </w:r>
            <w:r w:rsidR="008A5F16">
              <w:rPr>
                <w:rFonts w:ascii="宋体" w:hAnsi="宋体" w:cs="Arial"/>
                <w:kern w:val="0"/>
                <w:szCs w:val="21"/>
              </w:rPr>
              <w:t>3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1F56878E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0</w:t>
            </w:r>
            <w:r w:rsidR="0025720C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2D47" w14:textId="77777777" w:rsidR="001853A0" w:rsidRDefault="001853A0" w:rsidP="00AB0E38">
      <w:r>
        <w:separator/>
      </w:r>
    </w:p>
  </w:endnote>
  <w:endnote w:type="continuationSeparator" w:id="0">
    <w:p w14:paraId="4F4669B8" w14:textId="77777777" w:rsidR="001853A0" w:rsidRDefault="001853A0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455C" w14:textId="77777777" w:rsidR="001853A0" w:rsidRDefault="001853A0" w:rsidP="00AB0E38">
      <w:r>
        <w:separator/>
      </w:r>
    </w:p>
  </w:footnote>
  <w:footnote w:type="continuationSeparator" w:id="0">
    <w:p w14:paraId="0CAC2000" w14:textId="77777777" w:rsidR="001853A0" w:rsidRDefault="001853A0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106A07"/>
    <w:rsid w:val="00106ED0"/>
    <w:rsid w:val="0013034B"/>
    <w:rsid w:val="00132254"/>
    <w:rsid w:val="00134D14"/>
    <w:rsid w:val="00140EE4"/>
    <w:rsid w:val="00141911"/>
    <w:rsid w:val="00143682"/>
    <w:rsid w:val="00165770"/>
    <w:rsid w:val="001853A0"/>
    <w:rsid w:val="001C67BB"/>
    <w:rsid w:val="00202490"/>
    <w:rsid w:val="00256030"/>
    <w:rsid w:val="0025720C"/>
    <w:rsid w:val="00277BFA"/>
    <w:rsid w:val="002838CC"/>
    <w:rsid w:val="0029119C"/>
    <w:rsid w:val="002A189F"/>
    <w:rsid w:val="002A4DA3"/>
    <w:rsid w:val="00326152"/>
    <w:rsid w:val="00377EEE"/>
    <w:rsid w:val="003934BE"/>
    <w:rsid w:val="003E5290"/>
    <w:rsid w:val="00411621"/>
    <w:rsid w:val="00421EA5"/>
    <w:rsid w:val="00432BD5"/>
    <w:rsid w:val="004347CD"/>
    <w:rsid w:val="004B5C8B"/>
    <w:rsid w:val="004B5F0E"/>
    <w:rsid w:val="004D6337"/>
    <w:rsid w:val="00506C59"/>
    <w:rsid w:val="0051044E"/>
    <w:rsid w:val="00512542"/>
    <w:rsid w:val="00524C01"/>
    <w:rsid w:val="00532180"/>
    <w:rsid w:val="00552837"/>
    <w:rsid w:val="00555649"/>
    <w:rsid w:val="005B564D"/>
    <w:rsid w:val="005C526B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3A46"/>
    <w:rsid w:val="007B0F5D"/>
    <w:rsid w:val="007C4CE8"/>
    <w:rsid w:val="007D3755"/>
    <w:rsid w:val="007E2952"/>
    <w:rsid w:val="007E683E"/>
    <w:rsid w:val="00815EC7"/>
    <w:rsid w:val="00852D3E"/>
    <w:rsid w:val="00877861"/>
    <w:rsid w:val="00882903"/>
    <w:rsid w:val="008A5F16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45E7F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6C33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88</cp:revision>
  <cp:lastPrinted>2019-02-11T07:20:00Z</cp:lastPrinted>
  <dcterms:created xsi:type="dcterms:W3CDTF">2015-11-09T01:20:00Z</dcterms:created>
  <dcterms:modified xsi:type="dcterms:W3CDTF">2022-04-09T00:52:00Z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